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EE5D68" w:rsidP="00406FC0">
      <w:pPr>
        <w:ind w:left="-720" w:firstLine="708"/>
        <w:rPr>
          <w:b/>
        </w:rPr>
      </w:pPr>
      <w:r>
        <w:rPr>
          <w:b/>
        </w:rPr>
        <w:t>15</w:t>
      </w:r>
      <w:r w:rsidR="005D7BA9" w:rsidRPr="0012098D">
        <w:rPr>
          <w:b/>
        </w:rPr>
        <w:t>.</w:t>
      </w:r>
      <w:r>
        <w:rPr>
          <w:b/>
        </w:rPr>
        <w:t>02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1811">
        <w:rPr>
          <w:b/>
        </w:rPr>
        <w:t xml:space="preserve"> </w:t>
      </w:r>
      <w:r>
        <w:rPr>
          <w:b/>
        </w:rPr>
        <w:t>75</w:t>
      </w:r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8B2FE8" w:rsidRDefault="008B2FE8" w:rsidP="008B2FE8">
      <w:pPr>
        <w:ind w:firstLine="708"/>
        <w:rPr>
          <w:b/>
        </w:rPr>
      </w:pPr>
      <w:r>
        <w:rPr>
          <w:b/>
        </w:rPr>
        <w:t>Статья 1.</w:t>
      </w:r>
    </w:p>
    <w:p w:rsidR="008B2FE8" w:rsidRDefault="008B2FE8" w:rsidP="008B2FE8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8B2FE8" w:rsidRDefault="008B2FE8" w:rsidP="008B2FE8">
      <w:r>
        <w:t xml:space="preserve">     1.В части 1 статьи 1:</w:t>
      </w:r>
    </w:p>
    <w:p w:rsidR="008B2FE8" w:rsidRDefault="008B2FE8" w:rsidP="008B2FE8">
      <w:r>
        <w:t xml:space="preserve">      а) в пункте 2 </w:t>
      </w:r>
      <w:r w:rsidRPr="00DF42DC">
        <w:t>цифры «</w:t>
      </w:r>
      <w:r>
        <w:rPr>
          <w:iCs/>
          <w:color w:val="000000"/>
        </w:rPr>
        <w:t>9384,6</w:t>
      </w:r>
      <w:r w:rsidRPr="00DF42DC">
        <w:t>» заменить цифрами «</w:t>
      </w:r>
      <w:r>
        <w:t>9605,6</w:t>
      </w:r>
      <w:r w:rsidRPr="00DF42DC">
        <w:t>»;</w:t>
      </w:r>
    </w:p>
    <w:p w:rsidR="008B2FE8" w:rsidRDefault="008B2FE8" w:rsidP="008B2FE8">
      <w:r>
        <w:t xml:space="preserve">      б) в пункте 5 цифры «0,0» заменить цифрами «221,0».  </w:t>
      </w:r>
    </w:p>
    <w:p w:rsidR="008B2FE8" w:rsidRDefault="008B2FE8" w:rsidP="008B2FE8">
      <w:pPr>
        <w:ind w:left="345"/>
        <w:rPr>
          <w:color w:val="000000"/>
        </w:rPr>
      </w:pPr>
    </w:p>
    <w:p w:rsidR="008B2FE8" w:rsidRPr="0055537D" w:rsidRDefault="008B2FE8" w:rsidP="008B2FE8">
      <w:pPr>
        <w:ind w:left="345"/>
        <w:rPr>
          <w:color w:val="000000"/>
        </w:rPr>
      </w:pPr>
      <w:r>
        <w:rPr>
          <w:color w:val="000000"/>
        </w:rPr>
        <w:t>2. Приложение 2 изложить в следующей редакции:</w:t>
      </w:r>
    </w:p>
    <w:p w:rsidR="00E573A3" w:rsidRPr="00F13FBC" w:rsidRDefault="00E573A3" w:rsidP="008B2FE8"/>
    <w:p w:rsidR="00EE5D68" w:rsidRDefault="00031811" w:rsidP="00EE5D68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EE5D68">
        <w:t xml:space="preserve">к решению от </w:t>
      </w:r>
      <w:r w:rsidR="00EE5D68">
        <w:rPr>
          <w:color w:val="000000"/>
        </w:rPr>
        <w:t>15.02.2024 № 75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EE5D68" w:rsidRDefault="00EE5D68" w:rsidP="00EE5D68">
      <w:pPr>
        <w:ind w:left="1005"/>
        <w:jc w:val="right"/>
      </w:pPr>
      <w:r>
        <w:t>Собрания депутатов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EE5D68" w:rsidRDefault="00EE5D68" w:rsidP="00EE5D68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EE5D68" w:rsidRDefault="00EE5D68" w:rsidP="00EE5D68">
      <w:pPr>
        <w:jc w:val="right"/>
      </w:pPr>
      <w:r>
        <w:t>период 2025 и 2026 годов»</w:t>
      </w:r>
    </w:p>
    <w:p w:rsidR="00C52C88" w:rsidRPr="00F13FBC" w:rsidRDefault="00C52C88" w:rsidP="00EE5D68">
      <w:pPr>
        <w:ind w:left="1005"/>
        <w:jc w:val="right"/>
      </w:pPr>
    </w:p>
    <w:p w:rsidR="0095549F" w:rsidRPr="00F13FBC" w:rsidRDefault="0095549F" w:rsidP="0095549F">
      <w:pPr>
        <w:ind w:firstLine="708"/>
        <w:rPr>
          <w:b/>
        </w:rPr>
      </w:pPr>
      <w:r w:rsidRPr="00F13FBC">
        <w:rPr>
          <w:b/>
        </w:rPr>
        <w:t xml:space="preserve">                                                                    Источники</w:t>
      </w:r>
    </w:p>
    <w:p w:rsidR="0095549F" w:rsidRPr="00F13FBC" w:rsidRDefault="0095549F" w:rsidP="0095549F">
      <w:pPr>
        <w:ind w:firstLine="708"/>
        <w:jc w:val="center"/>
        <w:rPr>
          <w:b/>
        </w:rPr>
      </w:pPr>
      <w:r w:rsidRPr="00F13FBC">
        <w:rPr>
          <w:b/>
        </w:rPr>
        <w:t>финансирования дефицита бюджета</w:t>
      </w:r>
    </w:p>
    <w:p w:rsidR="0095549F" w:rsidRPr="00F13FBC" w:rsidRDefault="0095549F" w:rsidP="0095549F">
      <w:pPr>
        <w:ind w:firstLine="708"/>
        <w:jc w:val="center"/>
        <w:rPr>
          <w:b/>
        </w:rPr>
      </w:pPr>
      <w:r w:rsidRPr="00F13FBC">
        <w:rPr>
          <w:b/>
        </w:rPr>
        <w:t>Денисовского сельского поселен</w:t>
      </w:r>
      <w:r w:rsidR="00227810" w:rsidRPr="00F13FBC">
        <w:rPr>
          <w:b/>
        </w:rPr>
        <w:t xml:space="preserve">ия Ремонтненского района на </w:t>
      </w:r>
      <w:r w:rsidR="00830739">
        <w:rPr>
          <w:b/>
        </w:rPr>
        <w:t>2024</w:t>
      </w:r>
      <w:r w:rsidRPr="00F13FBC">
        <w:rPr>
          <w:b/>
        </w:rPr>
        <w:t xml:space="preserve"> год </w:t>
      </w:r>
    </w:p>
    <w:p w:rsidR="0095549F" w:rsidRPr="00F13FBC" w:rsidRDefault="00227810" w:rsidP="0095549F">
      <w:pPr>
        <w:ind w:firstLine="708"/>
        <w:jc w:val="center"/>
        <w:rPr>
          <w:b/>
        </w:rPr>
      </w:pPr>
      <w:r w:rsidRPr="00F13FBC">
        <w:rPr>
          <w:b/>
        </w:rPr>
        <w:t xml:space="preserve">и на плановый период </w:t>
      </w:r>
      <w:r w:rsidR="00830739">
        <w:rPr>
          <w:b/>
        </w:rPr>
        <w:t>2025</w:t>
      </w:r>
      <w:r w:rsidRPr="00F13FBC">
        <w:rPr>
          <w:b/>
        </w:rPr>
        <w:t xml:space="preserve"> и </w:t>
      </w:r>
      <w:r w:rsidR="00830739">
        <w:rPr>
          <w:b/>
        </w:rPr>
        <w:t>2026</w:t>
      </w:r>
      <w:r w:rsidR="0095549F" w:rsidRPr="00F13FBC">
        <w:rPr>
          <w:b/>
        </w:rPr>
        <w:t xml:space="preserve"> годов</w:t>
      </w:r>
    </w:p>
    <w:p w:rsidR="0095549F" w:rsidRPr="00F13FBC" w:rsidRDefault="0095549F" w:rsidP="0095549F">
      <w:pPr>
        <w:tabs>
          <w:tab w:val="left" w:pos="5925"/>
        </w:tabs>
        <w:ind w:firstLine="708"/>
        <w:rPr>
          <w:b/>
        </w:rPr>
      </w:pPr>
      <w:r w:rsidRPr="00F13FBC">
        <w:rPr>
          <w:b/>
        </w:rPr>
        <w:tab/>
      </w:r>
    </w:p>
    <w:p w:rsidR="0095549F" w:rsidRPr="00F13FBC" w:rsidRDefault="0095549F" w:rsidP="0095549F">
      <w:pPr>
        <w:ind w:firstLine="708"/>
        <w:jc w:val="center"/>
      </w:pPr>
      <w:r w:rsidRPr="00F13FBC">
        <w:t xml:space="preserve">                                                                                                            (тыс. рублей)</w:t>
      </w:r>
    </w:p>
    <w:p w:rsidR="0095549F" w:rsidRPr="00F13FBC" w:rsidRDefault="0095549F" w:rsidP="0095549F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744"/>
        <w:gridCol w:w="1185"/>
        <w:gridCol w:w="1122"/>
        <w:gridCol w:w="1122"/>
      </w:tblGrid>
      <w:tr w:rsidR="00227810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227810" w:rsidP="00227810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227810" w:rsidP="00227810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830739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227810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830739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227810" w:rsidRPr="00F13FBC" w:rsidRDefault="00227810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0" w:rsidRPr="00F13FBC" w:rsidRDefault="00830739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227810" w:rsidRPr="00F13FBC" w:rsidRDefault="00227810" w:rsidP="00227810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95549F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</w:rPr>
            </w:pPr>
            <w:r w:rsidRPr="00F13FBC">
              <w:rPr>
                <w:b/>
              </w:rPr>
              <w:t>5</w:t>
            </w:r>
          </w:p>
        </w:tc>
      </w:tr>
      <w:tr w:rsidR="0095549F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rPr>
                <w:b/>
              </w:rPr>
            </w:pPr>
            <w:r w:rsidRPr="00F13FB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031811" w:rsidP="00BF59A2">
            <w:pPr>
              <w:jc w:val="center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95549F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jc w:val="center"/>
              <w:rPr>
                <w:lang w:eastAsia="en-US"/>
              </w:rPr>
            </w:pPr>
            <w:r w:rsidRPr="00F13FBC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7E7E79">
            <w:pPr>
              <w:rPr>
                <w:lang w:eastAsia="en-US"/>
              </w:rPr>
            </w:pPr>
            <w:r w:rsidRPr="00F13FBC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031811" w:rsidP="00BF59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9F" w:rsidRPr="00F13FBC" w:rsidRDefault="0095549F" w:rsidP="00BF59A2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lastRenderedPageBreak/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4D622D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lang w:eastAsia="en-US"/>
              </w:rPr>
            </w:pPr>
            <w:r w:rsidRPr="00F13FBC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lang w:eastAsia="en-US"/>
              </w:rPr>
            </w:pPr>
            <w:r w:rsidRPr="00F13FBC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8B2FE8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8B2FE8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F13FBC" w:rsidRDefault="008B2FE8" w:rsidP="008B2FE8">
            <w:pPr>
              <w:jc w:val="center"/>
              <w:rPr>
                <w:lang w:eastAsia="en-US"/>
              </w:rPr>
            </w:pPr>
            <w:r w:rsidRPr="00F13FBC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F13FBC" w:rsidRDefault="008B2FE8" w:rsidP="008B2FE8">
            <w:pPr>
              <w:rPr>
                <w:lang w:eastAsia="en-US"/>
              </w:rPr>
            </w:pPr>
            <w:r w:rsidRPr="00F13FBC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Default="008B2FE8" w:rsidP="008B2FE8">
            <w:pPr>
              <w:jc w:val="center"/>
            </w:pPr>
            <w:r w:rsidRPr="003A7728">
              <w:t>9605,6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4D622D" w:rsidRDefault="008B2FE8" w:rsidP="008B2FE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4D622D" w:rsidRDefault="008B2FE8" w:rsidP="008B2FE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8B2FE8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F13FBC" w:rsidRDefault="008B2FE8" w:rsidP="008B2FE8">
            <w:pPr>
              <w:jc w:val="center"/>
              <w:rPr>
                <w:lang w:eastAsia="en-US"/>
              </w:rPr>
            </w:pPr>
            <w:r w:rsidRPr="00F13FBC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F13FBC" w:rsidRDefault="008B2FE8" w:rsidP="008B2FE8">
            <w:pPr>
              <w:rPr>
                <w:lang w:eastAsia="en-US"/>
              </w:rPr>
            </w:pPr>
            <w:r w:rsidRPr="00F13FBC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Default="008B2FE8" w:rsidP="008B2FE8">
            <w:pPr>
              <w:jc w:val="center"/>
            </w:pPr>
            <w:r w:rsidRPr="003A7728">
              <w:t>9605,6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4D622D" w:rsidRDefault="008B2FE8" w:rsidP="008B2FE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4D622D" w:rsidRDefault="008B2FE8" w:rsidP="008B2FE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8B2FE8" w:rsidRPr="00F13FBC" w:rsidTr="007E7E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F13FBC" w:rsidRDefault="008B2FE8" w:rsidP="008B2FE8">
            <w:pPr>
              <w:jc w:val="center"/>
              <w:rPr>
                <w:lang w:eastAsia="en-US"/>
              </w:rPr>
            </w:pPr>
            <w:r w:rsidRPr="00F13FBC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F13FBC" w:rsidRDefault="008B2FE8" w:rsidP="008B2FE8">
            <w:pPr>
              <w:rPr>
                <w:lang w:eastAsia="en-US"/>
              </w:rPr>
            </w:pPr>
            <w:r w:rsidRPr="00F13FBC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Default="008B2FE8" w:rsidP="008B2FE8">
            <w:pPr>
              <w:jc w:val="center"/>
            </w:pPr>
            <w:r w:rsidRPr="003A7728">
              <w:t>9605,6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4D622D" w:rsidRDefault="008B2FE8" w:rsidP="008B2FE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E8" w:rsidRPr="004D622D" w:rsidRDefault="008B2FE8" w:rsidP="008B2FE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</w:tbl>
    <w:p w:rsidR="00283429" w:rsidRPr="00F13FBC" w:rsidRDefault="00873810" w:rsidP="00613B8E">
      <w:r w:rsidRPr="00F13FBC">
        <w:t xml:space="preserve">                          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031811" w:rsidRPr="0055537D" w:rsidRDefault="00031811" w:rsidP="00031811">
      <w:pPr>
        <w:ind w:left="345"/>
        <w:rPr>
          <w:color w:val="000000"/>
        </w:rPr>
      </w:pPr>
      <w:r>
        <w:rPr>
          <w:color w:val="000000"/>
        </w:rPr>
        <w:t>3. Приложение 4 изложить в следующей редакции:</w:t>
      </w:r>
    </w:p>
    <w:p w:rsidR="00F105A7" w:rsidRPr="00F13FBC" w:rsidRDefault="00F105A7" w:rsidP="00031811">
      <w:pPr>
        <w:rPr>
          <w:highlight w:val="yellow"/>
        </w:rPr>
      </w:pPr>
    </w:p>
    <w:p w:rsidR="00EE5D68" w:rsidRDefault="00031811" w:rsidP="00EE5D68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EE5D68">
        <w:t xml:space="preserve">к решению от </w:t>
      </w:r>
      <w:r w:rsidR="00EE5D68">
        <w:rPr>
          <w:color w:val="000000"/>
        </w:rPr>
        <w:t>15.02.2024 № 75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EE5D68" w:rsidRDefault="00EE5D68" w:rsidP="00EE5D68">
      <w:pPr>
        <w:ind w:left="1005"/>
        <w:jc w:val="right"/>
      </w:pPr>
      <w:r>
        <w:t>Собрания депутатов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EE5D68" w:rsidRDefault="00EE5D68" w:rsidP="00EE5D68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EE5D68" w:rsidRDefault="00EE5D68" w:rsidP="00EE5D68">
      <w:pPr>
        <w:jc w:val="right"/>
      </w:pPr>
      <w:r>
        <w:t>период 2025 и 2026 годов»</w:t>
      </w:r>
    </w:p>
    <w:p w:rsidR="00F13FBC" w:rsidRPr="00202286" w:rsidRDefault="00F13FBC" w:rsidP="00EE5D68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B22A52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6570,6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выплаты по оплате труда работников муниципальных </w:t>
            </w:r>
            <w:r w:rsidRPr="00B22A52">
              <w:lastRenderedPageBreak/>
              <w:t>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F5062E" w:rsidP="00D912FD">
            <w:pPr>
              <w:jc w:val="both"/>
            </w:pPr>
            <w:r w:rsidRPr="00B22A52"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both"/>
            </w:pPr>
            <w:r>
              <w:t>445,0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lastRenderedPageBreak/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204A0A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0C111E">
              <w:rPr>
                <w:lang w:eastAsia="en-US"/>
              </w:rPr>
              <w:t>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</w:t>
            </w:r>
            <w:r w:rsidRPr="00F13FBC">
              <w:lastRenderedPageBreak/>
              <w:t>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>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</w:t>
            </w:r>
            <w:r w:rsidRPr="00F13FBC">
              <w:lastRenderedPageBreak/>
              <w:t>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204A0A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 xml:space="preserve">Защита населения и территории от чрезвычайных ситуаций </w:t>
            </w:r>
            <w:r w:rsidRPr="00F13FBC"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lastRenderedPageBreak/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B22A52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</w:t>
            </w:r>
            <w:r w:rsidRPr="00F13FBC">
              <w:lastRenderedPageBreak/>
              <w:t>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lastRenderedPageBreak/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22A52" w:rsidP="00DC664E">
            <w:pPr>
              <w:jc w:val="center"/>
            </w:pPr>
            <w:r>
              <w:t>30</w:t>
            </w:r>
            <w:r w:rsidR="000C111E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4D622D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</w:t>
            </w:r>
            <w:r w:rsidRPr="00F13FBC">
              <w:lastRenderedPageBreak/>
              <w:t>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lastRenderedPageBreak/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5E516B">
            <w:pPr>
              <w:rPr>
                <w:lang w:eastAsia="en-US"/>
              </w:rPr>
            </w:pPr>
            <w:r>
              <w:rPr>
                <w:lang w:eastAsia="en-US"/>
              </w:rPr>
              <w:t>1792,5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031811" w:rsidRPr="0055537D" w:rsidRDefault="00031811" w:rsidP="00031811">
      <w:pPr>
        <w:ind w:left="345"/>
        <w:rPr>
          <w:color w:val="000000"/>
        </w:rPr>
      </w:pPr>
      <w:r>
        <w:rPr>
          <w:color w:val="000000"/>
        </w:rPr>
        <w:t>4. Приложение 5 изложить в следующей редакции:</w:t>
      </w:r>
    </w:p>
    <w:p w:rsidR="00EB3A90" w:rsidRDefault="00EB3A90" w:rsidP="00031811">
      <w:pPr>
        <w:ind w:left="-426" w:hanging="141"/>
      </w:pPr>
    </w:p>
    <w:p w:rsidR="00EE5D68" w:rsidRDefault="00031811" w:rsidP="00EE5D68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EE5D68">
        <w:t xml:space="preserve">к решению от </w:t>
      </w:r>
      <w:r w:rsidR="00EE5D68">
        <w:rPr>
          <w:color w:val="000000"/>
        </w:rPr>
        <w:t>15.02.2024 № 75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EE5D68" w:rsidRDefault="00EE5D68" w:rsidP="00EE5D68">
      <w:pPr>
        <w:ind w:left="1005"/>
        <w:jc w:val="right"/>
      </w:pPr>
      <w:r>
        <w:t>Собрания депутатов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EE5D68" w:rsidRDefault="00EE5D68" w:rsidP="00EE5D68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EE5D68" w:rsidRDefault="00EE5D68" w:rsidP="00EE5D68">
      <w:pPr>
        <w:jc w:val="right"/>
      </w:pPr>
      <w:r>
        <w:t>период 2025 и 2026 годов»</w:t>
      </w:r>
    </w:p>
    <w:p w:rsidR="00195EFA" w:rsidRDefault="00195EFA" w:rsidP="00EE5D68">
      <w:pPr>
        <w:ind w:left="-426" w:hanging="141"/>
        <w:jc w:val="right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110CA5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</w:t>
            </w:r>
            <w:r w:rsidRPr="00F13FBC">
              <w:lastRenderedPageBreak/>
              <w:t>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 xml:space="preserve">» муниципальной </w:t>
            </w:r>
            <w:r w:rsidRPr="00F13FBC">
              <w:lastRenderedPageBreak/>
              <w:t>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осуществление первичного воинского учета органами местного самоуправления поселений, муниципальных и </w:t>
            </w:r>
            <w:r w:rsidRPr="00F13FBC">
              <w:lastRenderedPageBreak/>
              <w:t>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</w:t>
            </w:r>
            <w:r w:rsidRPr="00F13FBC">
              <w:lastRenderedPageBreak/>
              <w:t>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58,5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</w:t>
            </w:r>
            <w:r w:rsidRPr="00F13FBC">
              <w:lastRenderedPageBreak/>
              <w:t xml:space="preserve">повышение энергетической эффективности» </w:t>
            </w:r>
          </w:p>
          <w:p w:rsidR="00110CA5" w:rsidRPr="00F13FBC" w:rsidRDefault="00110CA5" w:rsidP="00110CA5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>
              <w:rPr>
                <w:lang w:eastAsia="en-US"/>
              </w:rPr>
              <w:t>1792,5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 xml:space="preserve">  </w:t>
            </w:r>
            <w:r>
              <w:t>601,1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222CCE" w:rsidRDefault="00110CA5" w:rsidP="00110CA5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55537D" w:rsidRDefault="00031811" w:rsidP="00031811">
      <w:pPr>
        <w:ind w:left="345"/>
        <w:rPr>
          <w:color w:val="000000"/>
        </w:rPr>
      </w:pPr>
      <w:r>
        <w:rPr>
          <w:color w:val="000000"/>
        </w:rPr>
        <w:t>5. Приложение 6 изложить в следующей редакции:</w:t>
      </w:r>
    </w:p>
    <w:p w:rsidR="00031811" w:rsidRPr="00F13FBC" w:rsidRDefault="00031811" w:rsidP="00613B8E">
      <w:pPr>
        <w:ind w:left="345"/>
      </w:pPr>
    </w:p>
    <w:p w:rsidR="00EE5D68" w:rsidRDefault="00573055" w:rsidP="00EE5D68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</w:p>
    <w:p w:rsidR="00EE5D68" w:rsidRDefault="00EE5D68" w:rsidP="00EE5D68">
      <w:pPr>
        <w:ind w:left="1005"/>
        <w:jc w:val="right"/>
      </w:pPr>
    </w:p>
    <w:p w:rsidR="00EE5D68" w:rsidRDefault="00EE5D68" w:rsidP="00EE5D68">
      <w:pPr>
        <w:ind w:left="1005"/>
        <w:jc w:val="right"/>
      </w:pPr>
    </w:p>
    <w:p w:rsidR="00EE5D68" w:rsidRDefault="00EE5D68" w:rsidP="00EE5D68">
      <w:pPr>
        <w:ind w:left="1005"/>
        <w:jc w:val="right"/>
      </w:pPr>
    </w:p>
    <w:p w:rsidR="00EE5D68" w:rsidRDefault="00EE5D68" w:rsidP="00EE5D68">
      <w:pPr>
        <w:ind w:left="1005"/>
        <w:jc w:val="right"/>
      </w:pPr>
    </w:p>
    <w:p w:rsidR="00EE5D68" w:rsidRDefault="00EE5D68" w:rsidP="00EE5D68">
      <w:pPr>
        <w:ind w:left="1005"/>
        <w:jc w:val="right"/>
      </w:pPr>
    </w:p>
    <w:p w:rsidR="00EE5D68" w:rsidRDefault="00031811" w:rsidP="00EE5D68">
      <w:pPr>
        <w:ind w:left="1005"/>
        <w:jc w:val="right"/>
      </w:pPr>
      <w:r w:rsidRPr="00650EA9">
        <w:t>Прило</w:t>
      </w:r>
      <w:r>
        <w:t>жение 6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EE5D68">
        <w:t xml:space="preserve">к решению от </w:t>
      </w:r>
      <w:r w:rsidR="00EE5D68">
        <w:rPr>
          <w:color w:val="000000"/>
        </w:rPr>
        <w:t>15.02.2024 № 75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EE5D68" w:rsidRDefault="00EE5D68" w:rsidP="00EE5D68">
      <w:pPr>
        <w:ind w:left="1005"/>
        <w:jc w:val="right"/>
      </w:pPr>
      <w:r>
        <w:t>Собрания депутатов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EE5D68" w:rsidRDefault="00EE5D68" w:rsidP="00EE5D6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EE5D68" w:rsidRDefault="00EE5D68" w:rsidP="00EE5D68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EE5D68" w:rsidRDefault="00EE5D68" w:rsidP="00EE5D68">
      <w:pPr>
        <w:jc w:val="right"/>
      </w:pPr>
      <w:r>
        <w:t>период 2025 и 2026 годов»</w:t>
      </w:r>
    </w:p>
    <w:p w:rsidR="001630E6" w:rsidRPr="00F13FBC" w:rsidRDefault="00573055" w:rsidP="00EE5D68">
      <w:pPr>
        <w:ind w:left="-426" w:hanging="141"/>
        <w:jc w:val="right"/>
      </w:pPr>
      <w:r w:rsidRPr="00F13FBC">
        <w:t xml:space="preserve">    </w:t>
      </w:r>
      <w:r w:rsidR="009726EE" w:rsidRPr="00F13FBC">
        <w:t xml:space="preserve">                    </w:t>
      </w:r>
    </w:p>
    <w:p w:rsidR="00573055" w:rsidRPr="00F13FBC" w:rsidRDefault="00573055" w:rsidP="000D1EAB">
      <w:pPr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F13FBC" w:rsidRDefault="00110CA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Муниципальная программа Денисовского сельского поселения </w:t>
            </w:r>
            <w:r w:rsidRPr="00F13FBC">
              <w:rPr>
                <w:b/>
              </w:rPr>
              <w:lastRenderedPageBreak/>
              <w:t>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</w:t>
            </w:r>
            <w:r w:rsidRPr="00F13FBC">
              <w:lastRenderedPageBreak/>
              <w:t>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lastRenderedPageBreak/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Мероприятия по информационно-пропагандистскому противодействию </w:t>
            </w:r>
            <w:r w:rsidRPr="00F13FBC">
              <w:lastRenderedPageBreak/>
              <w:t>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lastRenderedPageBreak/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C95824" w:rsidP="001D64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2509,1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06 2 00 00110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1792,5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</w:t>
            </w:r>
            <w:r w:rsidRPr="00F13FBC">
              <w:lastRenderedPageBreak/>
              <w:t>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715,3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3936D3" w:rsidP="00402DAD">
            <w:pPr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муниципальной программы </w:t>
            </w:r>
            <w:r w:rsidRPr="00F13FBC">
              <w:lastRenderedPageBreak/>
              <w:t>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1D5D03" w:rsidP="00402DAD">
            <w:pPr>
              <w:jc w:val="center"/>
            </w:pPr>
            <w:r>
              <w:t>15,4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5D03" w:rsidP="001D644C">
            <w:pPr>
              <w:jc w:val="center"/>
            </w:pPr>
            <w:r>
              <w:t>15,4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6517,7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110CA5" w:rsidP="005B012E">
            <w:pPr>
              <w:jc w:val="center"/>
            </w:pPr>
            <w:r>
              <w:t>6517,7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</w:t>
            </w:r>
            <w:r w:rsidRPr="00F13FBC">
              <w:lastRenderedPageBreak/>
              <w:t>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</w:pPr>
            <w:r>
              <w:t>445,0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110CA5" w:rsidP="00E034FB">
            <w:pPr>
              <w:jc w:val="center"/>
            </w:pPr>
            <w:r>
              <w:t>30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110CA5" w:rsidP="00E034FB">
            <w:pPr>
              <w:jc w:val="center"/>
            </w:pPr>
            <w:r>
              <w:t>30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  <w:rPr>
                <w:b/>
              </w:rPr>
            </w:pPr>
            <w:r>
              <w:rPr>
                <w:b/>
              </w:rPr>
              <w:t>206,6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203,6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lastRenderedPageBreak/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F13FBC" w:rsidRDefault="00C95824" w:rsidP="00402DAD">
            <w:pPr>
              <w:jc w:val="center"/>
            </w:pPr>
            <w:r>
              <w:t>153,5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402DAD" w:rsidRPr="00F13FBC" w:rsidRDefault="00402DAD" w:rsidP="005841CE">
            <w:pPr>
              <w:jc w:val="both"/>
            </w:pPr>
            <w:r w:rsidRPr="00F13FBC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lastRenderedPageBreak/>
              <w:t>99 9 00 72390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202286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202286" w:rsidRPr="00F13FBC" w:rsidRDefault="00202286" w:rsidP="00202286">
            <w:pPr>
              <w:jc w:val="both"/>
            </w:pPr>
            <w:r w:rsidRPr="00F13FBC">
              <w:rPr>
                <w:lang w:eastAsia="en-US"/>
              </w:rPr>
              <w:lastRenderedPageBreak/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202286" w:rsidRPr="00F13FBC" w:rsidRDefault="00202286" w:rsidP="00202286">
            <w:pPr>
              <w:jc w:val="both"/>
            </w:pPr>
            <w:r w:rsidRPr="00F13FBC">
              <w:t>99 9 00 85090</w:t>
            </w:r>
          </w:p>
        </w:tc>
        <w:tc>
          <w:tcPr>
            <w:tcW w:w="709" w:type="dxa"/>
          </w:tcPr>
          <w:p w:rsidR="00202286" w:rsidRPr="00F13FBC" w:rsidRDefault="00202286" w:rsidP="00202286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202286" w:rsidRPr="00F13FBC" w:rsidRDefault="00202286" w:rsidP="00202286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202286" w:rsidRPr="00F13FBC" w:rsidRDefault="00202286" w:rsidP="00202286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202286" w:rsidRPr="00F13FBC" w:rsidRDefault="00202286" w:rsidP="00202286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202286" w:rsidRPr="00F13FBC" w:rsidRDefault="00202286" w:rsidP="00202286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202286" w:rsidRPr="00F13FBC" w:rsidRDefault="00202286" w:rsidP="00202286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rFonts w:eastAsia="Calibri"/>
                <w:lang w:eastAsia="en-US"/>
              </w:rPr>
            </w:pPr>
            <w:r w:rsidRPr="00F13FBC"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964311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964311" w:rsidRPr="00F13FBC" w:rsidRDefault="00964311" w:rsidP="00964311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964311" w:rsidRPr="00F13FBC" w:rsidRDefault="00964311" w:rsidP="00964311">
            <w:r w:rsidRPr="00F13FBC">
              <w:t>99 9 00 99990</w:t>
            </w:r>
          </w:p>
        </w:tc>
        <w:tc>
          <w:tcPr>
            <w:tcW w:w="709" w:type="dxa"/>
          </w:tcPr>
          <w:p w:rsidR="00964311" w:rsidRPr="00F13FBC" w:rsidRDefault="00964311" w:rsidP="00964311">
            <w:r>
              <w:t>240</w:t>
            </w:r>
          </w:p>
        </w:tc>
        <w:tc>
          <w:tcPr>
            <w:tcW w:w="851" w:type="dxa"/>
          </w:tcPr>
          <w:p w:rsidR="00964311" w:rsidRPr="00F13FBC" w:rsidRDefault="00964311" w:rsidP="00964311">
            <w:r w:rsidRPr="00F13FBC">
              <w:t xml:space="preserve">01 </w:t>
            </w:r>
          </w:p>
        </w:tc>
        <w:tc>
          <w:tcPr>
            <w:tcW w:w="708" w:type="dxa"/>
          </w:tcPr>
          <w:p w:rsidR="00964311" w:rsidRPr="00F13FBC" w:rsidRDefault="00964311" w:rsidP="00964311">
            <w:r w:rsidRPr="00F13FBC">
              <w:t>13</w:t>
            </w:r>
          </w:p>
        </w:tc>
        <w:tc>
          <w:tcPr>
            <w:tcW w:w="1134" w:type="dxa"/>
          </w:tcPr>
          <w:p w:rsidR="00964311" w:rsidRPr="00F13FBC" w:rsidRDefault="003936D3" w:rsidP="00964311">
            <w:r>
              <w:t>18,0</w:t>
            </w:r>
          </w:p>
        </w:tc>
        <w:tc>
          <w:tcPr>
            <w:tcW w:w="1090" w:type="dxa"/>
          </w:tcPr>
          <w:p w:rsidR="00964311" w:rsidRPr="00F13FBC" w:rsidRDefault="00E034FB" w:rsidP="00964311">
            <w:r>
              <w:t>0,0</w:t>
            </w:r>
          </w:p>
        </w:tc>
        <w:tc>
          <w:tcPr>
            <w:tcW w:w="1001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</w:tr>
      <w:tr w:rsidR="00964311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964311" w:rsidRPr="00F13FBC" w:rsidRDefault="00964311" w:rsidP="00964311">
            <w:pPr>
              <w:jc w:val="both"/>
            </w:pPr>
            <w:r w:rsidRPr="00F13FBC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964311" w:rsidRPr="00F13FBC" w:rsidRDefault="00964311" w:rsidP="00964311">
            <w:r w:rsidRPr="00F13FBC">
              <w:t>99 9 00 99990</w:t>
            </w:r>
          </w:p>
        </w:tc>
        <w:tc>
          <w:tcPr>
            <w:tcW w:w="709" w:type="dxa"/>
          </w:tcPr>
          <w:p w:rsidR="00964311" w:rsidRPr="00F13FBC" w:rsidRDefault="00964311" w:rsidP="00964311">
            <w:r w:rsidRPr="00F13FBC">
              <w:t>850</w:t>
            </w:r>
          </w:p>
        </w:tc>
        <w:tc>
          <w:tcPr>
            <w:tcW w:w="851" w:type="dxa"/>
          </w:tcPr>
          <w:p w:rsidR="00964311" w:rsidRPr="00F13FBC" w:rsidRDefault="00964311" w:rsidP="00964311">
            <w:r w:rsidRPr="00F13FBC">
              <w:t xml:space="preserve">01 </w:t>
            </w:r>
          </w:p>
        </w:tc>
        <w:tc>
          <w:tcPr>
            <w:tcW w:w="708" w:type="dxa"/>
          </w:tcPr>
          <w:p w:rsidR="00964311" w:rsidRPr="00F13FBC" w:rsidRDefault="00964311" w:rsidP="00964311">
            <w:r w:rsidRPr="00F13FBC">
              <w:t>13</w:t>
            </w:r>
          </w:p>
        </w:tc>
        <w:tc>
          <w:tcPr>
            <w:tcW w:w="1134" w:type="dxa"/>
          </w:tcPr>
          <w:p w:rsidR="00964311" w:rsidRPr="00F13FBC" w:rsidRDefault="00E034FB" w:rsidP="00964311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400AA3" w:rsidRDefault="00400AA3" w:rsidP="004E5778">
      <w:pPr>
        <w:ind w:left="-426" w:hanging="141"/>
        <w:jc w:val="right"/>
      </w:pPr>
    </w:p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1A58DA" w:rsidRDefault="001A58D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031811" w:rsidRDefault="008F0611" w:rsidP="00A65FD4">
      <w:pPr>
        <w:rPr>
          <w:noProof/>
        </w:rPr>
      </w:pPr>
      <w:r>
        <w:rPr>
          <w:noProof/>
        </w:rPr>
        <w:t xml:space="preserve">       </w:t>
      </w:r>
      <w:r w:rsidR="001A58DA">
        <w:rPr>
          <w:noProof/>
        </w:rPr>
        <w:t xml:space="preserve"> </w:t>
      </w:r>
      <w:r>
        <w:rPr>
          <w:noProof/>
        </w:rPr>
        <w:t xml:space="preserve">  Председатель Собрания депутатов-</w:t>
      </w:r>
    </w:p>
    <w:p w:rsidR="008F0611" w:rsidRPr="00F13FBC" w:rsidRDefault="008F0611" w:rsidP="00A65FD4">
      <w:r>
        <w:rPr>
          <w:noProof/>
        </w:rPr>
        <w:t xml:space="preserve">      </w:t>
      </w:r>
      <w:r w:rsidR="001A58DA">
        <w:rPr>
          <w:noProof/>
        </w:rPr>
        <w:t xml:space="preserve"> </w:t>
      </w:r>
      <w:r>
        <w:rPr>
          <w:noProof/>
        </w:rPr>
        <w:t xml:space="preserve">   глава Денисовского сельского поселения       </w:t>
      </w:r>
      <w:r w:rsidR="001A58DA">
        <w:rPr>
          <w:noProof/>
        </w:rPr>
        <w:t xml:space="preserve">                  </w:t>
      </w:r>
      <w:bookmarkStart w:id="0" w:name="_GoBack"/>
      <w:bookmarkEnd w:id="0"/>
      <w:r w:rsidR="001A58DA">
        <w:rPr>
          <w:noProof/>
        </w:rPr>
        <w:t xml:space="preserve">    </w:t>
      </w:r>
      <w:r>
        <w:rPr>
          <w:noProof/>
        </w:rPr>
        <w:t xml:space="preserve"> Т.Н. Монина</w:t>
      </w:r>
    </w:p>
    <w:sectPr w:rsidR="008F06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02" w:rsidRDefault="00643F02">
      <w:r>
        <w:separator/>
      </w:r>
    </w:p>
  </w:endnote>
  <w:endnote w:type="continuationSeparator" w:id="0">
    <w:p w:rsidR="00643F02" w:rsidRDefault="006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0D1921" w:rsidRDefault="000D1921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02" w:rsidRDefault="00643F02">
      <w:r>
        <w:separator/>
      </w:r>
    </w:p>
  </w:footnote>
  <w:footnote w:type="continuationSeparator" w:id="0">
    <w:p w:rsidR="00643F02" w:rsidRDefault="0064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BE0642">
    <w:pPr>
      <w:pStyle w:val="a6"/>
      <w:framePr w:wrap="around" w:vAnchor="text" w:hAnchor="margin" w:xAlign="center" w:y="1"/>
      <w:rPr>
        <w:rStyle w:val="a8"/>
      </w:rPr>
    </w:pPr>
  </w:p>
  <w:p w:rsidR="000D1921" w:rsidRDefault="000D19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F16"/>
    <w:rsid w:val="000C111E"/>
    <w:rsid w:val="000C2C48"/>
    <w:rsid w:val="000C3AB8"/>
    <w:rsid w:val="000C4610"/>
    <w:rsid w:val="000C562C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58DA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2E35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35F5"/>
    <w:rsid w:val="006044E3"/>
    <w:rsid w:val="00605C05"/>
    <w:rsid w:val="006061AA"/>
    <w:rsid w:val="006067EB"/>
    <w:rsid w:val="006068AD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3F02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2E6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0611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5FD4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5D68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4D6D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9CB22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5D5F-FC0E-41EA-90A5-E524CB3A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5705</Words>
  <Characters>39656</Characters>
  <Application>Microsoft Office Word</Application>
  <DocSecurity>0</DocSecurity>
  <Lines>3304</Lines>
  <Paragraphs>1512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Финансист</cp:lastModifiedBy>
  <cp:revision>7</cp:revision>
  <cp:lastPrinted>2024-02-06T07:37:00Z</cp:lastPrinted>
  <dcterms:created xsi:type="dcterms:W3CDTF">2024-02-09T06:43:00Z</dcterms:created>
  <dcterms:modified xsi:type="dcterms:W3CDTF">2024-02-15T11:06:00Z</dcterms:modified>
</cp:coreProperties>
</file>