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44" w:rsidRPr="00AE5444" w:rsidRDefault="00AE5444" w:rsidP="00AE5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44" w:rsidRPr="00AE5444" w:rsidRDefault="00AE5444" w:rsidP="00AE54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0.07.2018 г.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п.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Денисовский</w:t>
      </w:r>
      <w:proofErr w:type="spellEnd"/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before="240"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утверждении    Правил         содержания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домашних животных и птицы на территории 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084ADE" w:rsidRDefault="00AE5444" w:rsidP="00C807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Областным законом Ростовской области «Об административных правонарушениях» от 25.10.2002г. № 273-ЗС, </w:t>
      </w:r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Минсельхоза</w:t>
      </w:r>
      <w:proofErr w:type="gramEnd"/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«13» декабря </w:t>
      </w:r>
      <w:smartTag w:uri="urn:schemas-microsoft-com:office:smarttags" w:element="metricconverter">
        <w:smartTagPr>
          <w:attr w:name="ProductID" w:val="2016 г"/>
        </w:smartTagPr>
        <w:r w:rsidR="005F1CCE" w:rsidRPr="005F1CC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2016 г</w:t>
        </w:r>
      </w:smartTag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551, </w:t>
      </w:r>
      <w:r w:rsidR="005F1CCE" w:rsidRPr="005F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МСХ России от 29.03.2016 г. N 114</w:t>
      </w:r>
      <w:r w:rsidR="005F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поселение»</w:t>
      </w:r>
      <w:r w:rsidR="00084A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4ADE" w:rsidRPr="00084ADE" w:rsidRDefault="00084ADE" w:rsidP="00084A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E5444" w:rsidRPr="00AE5444" w:rsidRDefault="00AE5444" w:rsidP="00AE5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«Правила содержания домашних животных и птицы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поселения» согласно приложению.</w:t>
      </w:r>
    </w:p>
    <w:p w:rsidR="00AE5444" w:rsidRPr="00AE5444" w:rsidRDefault="00AE5444" w:rsidP="00AE5444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обнародования и подлежит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поселение» в сети Интернет.</w:t>
      </w:r>
    </w:p>
    <w:p w:rsidR="00AE5444" w:rsidRPr="00AE5444" w:rsidRDefault="00AE5444" w:rsidP="00AE5444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09.01.2013 г № 1 «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бутверждении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содержания, выпаса и прогона домашних сельскохозяйственных животных и птицы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08E1" w:rsidRPr="00E4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Денисовском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отменить</w:t>
      </w:r>
    </w:p>
    <w:p w:rsidR="00AE5444" w:rsidRPr="00AE5444" w:rsidRDefault="00AE5444" w:rsidP="00AE5444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E54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54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CCE" w:rsidRDefault="005F1CCE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E408E1" w:rsidRPr="00E4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Апанасенко</w:t>
      </w:r>
      <w:proofErr w:type="spellEnd"/>
    </w:p>
    <w:p w:rsidR="00AE5444" w:rsidRPr="00AE5444" w:rsidRDefault="00AE5444" w:rsidP="00AE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Default="00AE5444" w:rsidP="00C807DB">
      <w:pPr>
        <w:spacing w:after="0" w:line="240" w:lineRule="auto"/>
        <w:ind w:left="66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 </w:t>
      </w:r>
    </w:p>
    <w:p w:rsidR="00AE5444" w:rsidRPr="00AE5444" w:rsidRDefault="00AE5444" w:rsidP="00C807DB">
      <w:pPr>
        <w:spacing w:after="0" w:line="240" w:lineRule="auto"/>
        <w:ind w:left="66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№ 58 от 20.07.2018 г.</w:t>
      </w:r>
    </w:p>
    <w:p w:rsidR="00AE5444" w:rsidRPr="00AE5444" w:rsidRDefault="00AE5444" w:rsidP="00AE5444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44" w:rsidRPr="00AE5444" w:rsidRDefault="00AE5444" w:rsidP="00AE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СОДЕРЖАНИЯ ДОМАШНИХ ЖИВОТНЫХ И ПТИЦЫ 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ДЕНИСОВСКОГО</w:t>
      </w:r>
      <w:r w:rsidRPr="00AE54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</w:t>
      </w:r>
    </w:p>
    <w:p w:rsidR="00AE5444" w:rsidRPr="00AE5444" w:rsidRDefault="00AE5444" w:rsidP="00AE544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содержания домашних животных в </w:t>
      </w:r>
      <w:proofErr w:type="spellStart"/>
      <w:r w:rsidR="00CD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Денисовском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“О санитарно-эпидемиологическом благополучии населения”,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history="1">
        <w:r w:rsidRPr="00A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от 14.05.1993 N 4979-1 "О ветеринарии", 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регистрации, выпаса, выгула и перемещения по территории населенного пункта и за его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</w:t>
      </w: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 повреждения и уничтожения домашними животными имущества граждан, а также предотвращения причинения вреда их здоровью.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Правила определяют: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содержания домашних (непродуктивных) животных и порядок их выгула;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 порядок содержания продуктивных (сельскохозяйственных) животных и птицы;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владельцев сельскохозяйственных животных и птицы;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отлова и содержания безнадзорных домашних животных;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тексте настоящих Правил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proofErr w:type="gram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термины используются в следующих значениях: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домашние животные – непродуктивные животные: собаки, кошки, декоративные и экзотические животные;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AE5444" w:rsidRPr="00AE5444" w:rsidRDefault="00AE5444" w:rsidP="00AE5444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безнадзорные животные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E544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AE5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омашние непродуктивные животные: 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собаки и кошки</w:t>
      </w:r>
      <w:r w:rsidRPr="00AE5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Pr="00AE5444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AE5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proofErr w:type="gramStart"/>
      <w:r w:rsidRPr="00AE5444">
        <w:rPr>
          <w:rFonts w:ascii="Times New Roman" w:eastAsia="Calibri" w:hAnsi="Times New Roman" w:cs="Times New Roman"/>
          <w:sz w:val="24"/>
          <w:szCs w:val="24"/>
        </w:rPr>
        <w:t>–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ез сопровождения и попечения со стороны совершеннолетнего лица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мастино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бульмастиф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лабрадор, чау-чау,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далматин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бладхаунд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AE54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см</w:t>
        </w:r>
      </w:smartTag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выгул – выгул домашних животных без поводка и намордника;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AE54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80 см</w:t>
        </w:r>
      </w:smartTag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Правила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независимо от организационно-правовых форм и форм собственности, находящиеся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СОДЕРЖАНИЯ ДОМАШНИХ (НЕПРОДУКТИВНЫХ) ЖИВОТНЫХ И ПОРЯДОК ВЫГУЛА СОБАК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Запрещается оставлять домашних животных без надзора, в бедственном положении. 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 Собака или кошка, нанесшая травму человеку, должна быть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При выгуле собак владельцы должны соблюдать следующие требования: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2.7.3. Запрещается выгул собак: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 сопровождающего лица;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 в состоянии алкогольного, наркотического и (или) токсического опьянения;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не достигшими 14-летнего возраста, собак, требующих особой ответственности владельца;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признанными недееспособными;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местах проведения массовых мероприятий;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кладбищах;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При временном помещении собаки на привязь в общественных местах владелец собаки обязан: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самопроизвольного снятия собаки с привязи;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нападения собаки на людей;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ВЛАДЕЛЬЦЕВ ДОМАШНИХ ЖИВОТНЫХ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Владельцы домашних животных имеют право: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подвергать стерилизации (кастрации) принадлежащих им домашних животных;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домашних животных в приюты и иные организации для временного содержания;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Владельцы домашних животных обязаны: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ликвидировать загрязнения от домашнего животного;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предотвращать опасное воздействие своих животных на людей и других животных;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меры к обеспечению тишины в жилых помещениях при содержании домашнего животного;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выгуле собак принимать меры по обеспечению тишины и покоя граждан с 23.00 до 7.00;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ОТЛОВА И СОДЕРЖАНИЯ БЕЗНАДЗОРНЫХ ДОМАШНИХ ЖИВОТНЫХ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Отлов безнадзорных собак и кошек осуществляют специализированные организации по отлову, (далее – организации) в соответствии с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Правиламиотлова и содержания безнадзорных животных на территории Ростовской области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постановлением Правительства Ростовской области от 14.07.2016 № 489.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AE5444">
        <w:rPr>
          <w:rFonts w:ascii="Times New Roman" w:eastAsia="Calibri" w:hAnsi="Times New Roman" w:cs="Times New Roman"/>
          <w:sz w:val="24"/>
          <w:szCs w:val="24"/>
        </w:rPr>
        <w:t>Безнадзорные животные подлежат отлову в целях: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предупреждения возникновения и распространения эпизоотий, а также болезней, общих для человека и животных;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устранения угрозы жизни и здоровью человека, повышения комфортности его жизни;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обеспечения общественного порядка и спокойствия населения;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регулирования численности безнадзорных животных;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спасения жизни и охраны здоровья человека и животного;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оказания помощи животным, находящимся в бедственном положении (больным, травмированным, попавшим в опасные ситуации);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возвращения потерявшегося животного его собственнику;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передачи безнадзорных животных на содержание лицам, выразившим желание их принять для дальнейшего содержания.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Отлов безнадзорных животных производится: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по устным и письменным заявлениям физических и (или) юридических лиц;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 В заявлении на отлов безнадзорных животных указываются: 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причина отлова; 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вид животного (собака, кошка);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место обитания животного (адрес и подробное описание места обитания);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сведения о нанесенных подлежащим отлову животным покусах, царапинах, </w:t>
      </w:r>
      <w:proofErr w:type="spellStart"/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ослюнении</w:t>
      </w:r>
      <w:proofErr w:type="spellEnd"/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иные сведения о животном и его поведении. 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4.5. В ходе отлова безнадзорных животных запрещается: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жестоко обращаться с безнадзорными животными;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негуманные и (или) запрещенные средства для отлова животных</w:t>
      </w:r>
      <w:r w:rsidRPr="00AE5444">
        <w:rPr>
          <w:rFonts w:ascii="Calibri" w:eastAsia="Calibri" w:hAnsi="Calibri" w:cs="Times New Roman"/>
          <w:sz w:val="24"/>
          <w:szCs w:val="24"/>
        </w:rPr>
        <w:t xml:space="preserve"> (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 xml:space="preserve">4.6. Специализированные организации обязаны: 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>- 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>- 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СОДЕРЖАНИЯ СЕЛЬСКОХОЗЯЙСТВЕННЫХ ЖИВОТНЫХ И ПТИЦЫ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биркованием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способами, позволяющими идентифицировать животных.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При планировке и строительстве личных подсобных хозяй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AE5444" w:rsidRPr="00AE5444" w:rsidRDefault="00AE5444" w:rsidP="00AE5444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</w:pPr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5.2.2.</w:t>
      </w:r>
      <w:r w:rsidRPr="00AE54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С</w:t>
      </w:r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троительство хозяйственных построек для содержания и разведения сельскохозяйственных животных необходимо производить в соответствии с «</w:t>
      </w:r>
      <w:r w:rsidRPr="00AE5444">
        <w:rPr>
          <w:rFonts w:ascii="Times New Roman" w:eastAsia="Times New Roman" w:hAnsi="Times New Roman" w:cs="Times New Roman"/>
          <w:bCs/>
          <w:spacing w:val="2"/>
          <w:kern w:val="32"/>
          <w:sz w:val="24"/>
          <w:szCs w:val="24"/>
          <w:lang w:eastAsia="ru-RU"/>
        </w:rPr>
        <w:t>Нормативами градостроительного проектирования городских округов и поселений Ростовской области</w:t>
      </w:r>
      <w:r w:rsidRPr="00AE54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утвержденных Приказом Министерства строительства, архитектуры и территориального развития Ростовской области 6 марта 2013 года    № 25-П, согласно которым определены расстояния от мест содержания животных до жилых помещений. В соответствии с п.2.2.137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менее указанных</w:t>
      </w:r>
      <w:proofErr w:type="gramEnd"/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 в таблице:</w:t>
      </w:r>
    </w:p>
    <w:p w:rsidR="00AE5444" w:rsidRPr="00AE5444" w:rsidRDefault="00AE5444" w:rsidP="00AE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AE5444" w:rsidRPr="00AE5444" w:rsidTr="00A7152F">
        <w:trPr>
          <w:trHeight w:val="72"/>
          <w:jc w:val="center"/>
        </w:trPr>
        <w:tc>
          <w:tcPr>
            <w:tcW w:w="1873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AE5444" w:rsidRPr="00AE5444" w:rsidRDefault="00AE5444" w:rsidP="00AE5444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hanging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5.3.С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5.4.Запрещается содержание сельскохозяйственных животных и птицы на балконах, в квартирах, подъездах, подвалах, других местах общего пользования, а также в местах отдыха населения.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</w:t>
      </w: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Содержание сельскохозяйственных животных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определяется как стойлово-пастбищное: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весенне-летне-осенний период - пастбищный способ - выгон скота днем на пастбище для выпаса общественного стада;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 выпаса скота определить с  15 апреля по  1 декабря;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Выпас сельскохозяйственных животных и птицы может осуществляться на участках земель сельскохозяйственного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и иных земель,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AE5444" w:rsidRPr="00AE5444" w:rsidRDefault="00AE5444" w:rsidP="00AE54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 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5.13.Прогон сельскохозяйственных животных к месту выпаса осуществляется их собственниками или пастухами.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рогон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5.15.Владельцы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>5.16</w:t>
      </w:r>
      <w:r w:rsidRPr="00AE544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5.18.Запрещается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5.19.Запрещается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 xml:space="preserve">5.20.Содержание свиней в хозяйствах граждан должно осуществляться в соответствии с </w:t>
      </w: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114,зарегистрированных в Министерстве юстиции Российской Федерации 4 июля  2016 года, </w:t>
      </w:r>
      <w:proofErr w:type="gram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42749.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5.20.2. В хозяйстве должно быть обеспечено </w:t>
      </w:r>
      <w:proofErr w:type="spell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безвыгульное</w:t>
      </w:r>
      <w:proofErr w:type="spellEnd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5.20.4Нормы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7"/>
        <w:gridCol w:w="4209"/>
        <w:gridCol w:w="4534"/>
      </w:tblGrid>
      <w:tr w:rsidR="00AE5444" w:rsidRPr="00AE5444" w:rsidTr="00A7152F">
        <w:trPr>
          <w:trHeight w:val="15"/>
        </w:trPr>
        <w:tc>
          <w:tcPr>
            <w:tcW w:w="1109" w:type="dxa"/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площади содержания свиней, м</w:t>
            </w:r>
            <w:proofErr w:type="gram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голову, не менее)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5.20.6.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5.20.8. Дезинсекция, </w:t>
      </w:r>
      <w:proofErr w:type="spell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дезакаризация</w:t>
      </w:r>
      <w:proofErr w:type="spellEnd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5.20.12. </w:t>
      </w:r>
      <w:proofErr w:type="gram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5.21.Содержание птицы должно осуществляться в соответствии с «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5.21.2.Территория подворий должна быть огорожена и благоустроена;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5.21.6. Не рекомендуется совместное содержание птицы на подворьях с другими видами животных.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"/>
      <w:bookmarkEnd w:id="1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дезковрики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5.21.9. Нормы плотности посадки птицы на 1 кв. метр пола в помещении подворья следующие: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 яичных и мясных пород - 11 - 12 голов;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 птица (куры, индейки, утки, гуси) - 3 - 4 головы.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5.21.10. Содержание, кормление и поение разных видов птицы на подворьях проводится раздельно.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5.21.11. Посещение помещений для содержания птицы посторонними лицами не рекомендуется.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5.21.12. Перед входом в помещение для содержания птицы рекомендуется сменить одежду, обувь и надеть чистую рабочую спецодежду.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5.23.Собственники сельскохозяйственных животных имеют право: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5.23.1.Приобретать,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5.23.2. Перемещать животных с соблюдением требований ветеринарного законодательства.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5.23.5. Осуществлять выпас животных в соответствии с данными правилами.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 Владельцы сельскохозяйственных животных и птицы обязаны: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предоставлять сельскохозяйственных животных и птицу ветеринарным специалистам для проведения необходимых диагностическихисследований  и профилактических ветеринарных мероприятий (вакцинаций).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5.24.3. Проводить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карантинирование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всех вновь прибывших в хозяйство животных и птиц.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5.24.4. Регистрировать всех домашних животных в установленном  законодательством порядке. Своевременно предоставлять данные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для внесения данных в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похозяйственную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5.24.5.Своевременно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ЗАХОРОНЕНИЯ, УТИЛИЗАЦИИ ТРУПОВ (ОСТАНКОВ) ДОМАШНИХ И СЕЛЬСКОХОЗЯЙСТВЕННЫХ ЖИВОТНЫХ И ПТИЦЫ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 Утилизация осуществляется  в места определенные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перо, шерсть и шкуры, а также трупы (останки) умерших, павших и умерщвленных безнадзорных домашних животных.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6.5.Категорически запрещается сброс биологических отходов в водоемы, реки, вывоз их в лесополосы  и уничтожение путем закапывания в землю;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НАСТОЯЩИХ ПРАВИЛ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989" w:rsidRDefault="002A6989"/>
    <w:sectPr w:rsidR="002A6989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72"/>
    <w:rsid w:val="00003843"/>
    <w:rsid w:val="00015660"/>
    <w:rsid w:val="00022AB3"/>
    <w:rsid w:val="00031EAB"/>
    <w:rsid w:val="00034AA9"/>
    <w:rsid w:val="000351B1"/>
    <w:rsid w:val="0003667C"/>
    <w:rsid w:val="00037E8D"/>
    <w:rsid w:val="00044F1C"/>
    <w:rsid w:val="00065404"/>
    <w:rsid w:val="000678A8"/>
    <w:rsid w:val="00071CE3"/>
    <w:rsid w:val="00072262"/>
    <w:rsid w:val="00076431"/>
    <w:rsid w:val="00076AFE"/>
    <w:rsid w:val="00080BC7"/>
    <w:rsid w:val="00083657"/>
    <w:rsid w:val="00084ADE"/>
    <w:rsid w:val="000859EA"/>
    <w:rsid w:val="000910E2"/>
    <w:rsid w:val="00093F76"/>
    <w:rsid w:val="0009523D"/>
    <w:rsid w:val="000A01BE"/>
    <w:rsid w:val="000A6853"/>
    <w:rsid w:val="000B0890"/>
    <w:rsid w:val="000B4080"/>
    <w:rsid w:val="000C2F90"/>
    <w:rsid w:val="000C4DB1"/>
    <w:rsid w:val="000D069B"/>
    <w:rsid w:val="000E3EAF"/>
    <w:rsid w:val="000F5C3B"/>
    <w:rsid w:val="00101CE7"/>
    <w:rsid w:val="00110705"/>
    <w:rsid w:val="00111A45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6FE1"/>
    <w:rsid w:val="00217379"/>
    <w:rsid w:val="002176D7"/>
    <w:rsid w:val="002274B8"/>
    <w:rsid w:val="00231103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74F0"/>
    <w:rsid w:val="002C48C6"/>
    <w:rsid w:val="002C4F73"/>
    <w:rsid w:val="002C5047"/>
    <w:rsid w:val="002C520C"/>
    <w:rsid w:val="002D162C"/>
    <w:rsid w:val="002E2F85"/>
    <w:rsid w:val="002E3FDB"/>
    <w:rsid w:val="002E46B6"/>
    <w:rsid w:val="002F387D"/>
    <w:rsid w:val="002F4879"/>
    <w:rsid w:val="002F659E"/>
    <w:rsid w:val="002F716C"/>
    <w:rsid w:val="00300888"/>
    <w:rsid w:val="003014A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921A3"/>
    <w:rsid w:val="00392DC0"/>
    <w:rsid w:val="00396882"/>
    <w:rsid w:val="003A4E1E"/>
    <w:rsid w:val="003A75F5"/>
    <w:rsid w:val="003B1615"/>
    <w:rsid w:val="003B6791"/>
    <w:rsid w:val="003C1DFD"/>
    <w:rsid w:val="003C20B6"/>
    <w:rsid w:val="003C2BC6"/>
    <w:rsid w:val="003C63CA"/>
    <w:rsid w:val="003D0169"/>
    <w:rsid w:val="003D3AC9"/>
    <w:rsid w:val="003E007C"/>
    <w:rsid w:val="003F6598"/>
    <w:rsid w:val="00410B42"/>
    <w:rsid w:val="004166BA"/>
    <w:rsid w:val="00423065"/>
    <w:rsid w:val="00423B37"/>
    <w:rsid w:val="00430BE6"/>
    <w:rsid w:val="0043661E"/>
    <w:rsid w:val="0044489C"/>
    <w:rsid w:val="00450A92"/>
    <w:rsid w:val="004512B9"/>
    <w:rsid w:val="00460699"/>
    <w:rsid w:val="0046382F"/>
    <w:rsid w:val="00463AC8"/>
    <w:rsid w:val="00486E52"/>
    <w:rsid w:val="00497317"/>
    <w:rsid w:val="004A6406"/>
    <w:rsid w:val="004B404A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F121E"/>
    <w:rsid w:val="00503183"/>
    <w:rsid w:val="00503E9D"/>
    <w:rsid w:val="005041C0"/>
    <w:rsid w:val="005044B3"/>
    <w:rsid w:val="005130F0"/>
    <w:rsid w:val="005133D2"/>
    <w:rsid w:val="00526E39"/>
    <w:rsid w:val="00530BEC"/>
    <w:rsid w:val="00540E23"/>
    <w:rsid w:val="00542829"/>
    <w:rsid w:val="005463E9"/>
    <w:rsid w:val="005473B1"/>
    <w:rsid w:val="00551355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6ECE"/>
    <w:rsid w:val="005E320E"/>
    <w:rsid w:val="005E512F"/>
    <w:rsid w:val="005E56A3"/>
    <w:rsid w:val="005E768F"/>
    <w:rsid w:val="005E7DCB"/>
    <w:rsid w:val="005F1679"/>
    <w:rsid w:val="005F1CCE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82C01"/>
    <w:rsid w:val="006839A4"/>
    <w:rsid w:val="0068759D"/>
    <w:rsid w:val="0069280E"/>
    <w:rsid w:val="00694A43"/>
    <w:rsid w:val="0069672B"/>
    <w:rsid w:val="0069720D"/>
    <w:rsid w:val="006A02B7"/>
    <w:rsid w:val="006A40AB"/>
    <w:rsid w:val="006A612F"/>
    <w:rsid w:val="006B09DC"/>
    <w:rsid w:val="006B24FA"/>
    <w:rsid w:val="006B2D13"/>
    <w:rsid w:val="006C3ED9"/>
    <w:rsid w:val="006C4840"/>
    <w:rsid w:val="006C4D07"/>
    <w:rsid w:val="006C5E24"/>
    <w:rsid w:val="006E31E7"/>
    <w:rsid w:val="006E70D6"/>
    <w:rsid w:val="006F3CD2"/>
    <w:rsid w:val="006F3ECA"/>
    <w:rsid w:val="00710173"/>
    <w:rsid w:val="0071265C"/>
    <w:rsid w:val="0071513B"/>
    <w:rsid w:val="007250E0"/>
    <w:rsid w:val="00725CDC"/>
    <w:rsid w:val="00731964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36D72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319E"/>
    <w:rsid w:val="00920CB6"/>
    <w:rsid w:val="009327A9"/>
    <w:rsid w:val="00937290"/>
    <w:rsid w:val="00937A60"/>
    <w:rsid w:val="009447EE"/>
    <w:rsid w:val="00956FF2"/>
    <w:rsid w:val="00965660"/>
    <w:rsid w:val="00973FC3"/>
    <w:rsid w:val="009754DF"/>
    <w:rsid w:val="00977227"/>
    <w:rsid w:val="00983ED6"/>
    <w:rsid w:val="0098506C"/>
    <w:rsid w:val="00986C45"/>
    <w:rsid w:val="00986CAF"/>
    <w:rsid w:val="00990287"/>
    <w:rsid w:val="0099340E"/>
    <w:rsid w:val="00997E14"/>
    <w:rsid w:val="009A0C64"/>
    <w:rsid w:val="009A20B7"/>
    <w:rsid w:val="009A5ED3"/>
    <w:rsid w:val="009B5CA9"/>
    <w:rsid w:val="009C53BD"/>
    <w:rsid w:val="009C6D21"/>
    <w:rsid w:val="009C758F"/>
    <w:rsid w:val="009E23BD"/>
    <w:rsid w:val="009E26FA"/>
    <w:rsid w:val="009E280A"/>
    <w:rsid w:val="009E3402"/>
    <w:rsid w:val="009F0E36"/>
    <w:rsid w:val="00A026AF"/>
    <w:rsid w:val="00A10F06"/>
    <w:rsid w:val="00A12082"/>
    <w:rsid w:val="00A1421F"/>
    <w:rsid w:val="00A1542A"/>
    <w:rsid w:val="00A16E64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1230"/>
    <w:rsid w:val="00A866DF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444"/>
    <w:rsid w:val="00AE5AA0"/>
    <w:rsid w:val="00AE70C9"/>
    <w:rsid w:val="00B00B45"/>
    <w:rsid w:val="00B10551"/>
    <w:rsid w:val="00B11438"/>
    <w:rsid w:val="00B14903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A1656"/>
    <w:rsid w:val="00BB330D"/>
    <w:rsid w:val="00BB5370"/>
    <w:rsid w:val="00BD2E06"/>
    <w:rsid w:val="00BD3E1A"/>
    <w:rsid w:val="00BD3F30"/>
    <w:rsid w:val="00BE557E"/>
    <w:rsid w:val="00BF0162"/>
    <w:rsid w:val="00BF0C67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32DE"/>
    <w:rsid w:val="00C25109"/>
    <w:rsid w:val="00C31FAB"/>
    <w:rsid w:val="00C33B3A"/>
    <w:rsid w:val="00C346FF"/>
    <w:rsid w:val="00C354AA"/>
    <w:rsid w:val="00C36C1C"/>
    <w:rsid w:val="00C42815"/>
    <w:rsid w:val="00C43269"/>
    <w:rsid w:val="00C4446C"/>
    <w:rsid w:val="00C47AAA"/>
    <w:rsid w:val="00C5537B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807DB"/>
    <w:rsid w:val="00C91A9E"/>
    <w:rsid w:val="00CA08E9"/>
    <w:rsid w:val="00CA0FEF"/>
    <w:rsid w:val="00CB2610"/>
    <w:rsid w:val="00CB5C0B"/>
    <w:rsid w:val="00CC2517"/>
    <w:rsid w:val="00CC448A"/>
    <w:rsid w:val="00CD117A"/>
    <w:rsid w:val="00CD2AE7"/>
    <w:rsid w:val="00CD7EF7"/>
    <w:rsid w:val="00CE5F89"/>
    <w:rsid w:val="00CE5FE8"/>
    <w:rsid w:val="00CE7C32"/>
    <w:rsid w:val="00CF0F77"/>
    <w:rsid w:val="00CF35FA"/>
    <w:rsid w:val="00CF5AAA"/>
    <w:rsid w:val="00CF682D"/>
    <w:rsid w:val="00CF772B"/>
    <w:rsid w:val="00D24A92"/>
    <w:rsid w:val="00D35C11"/>
    <w:rsid w:val="00D36FA6"/>
    <w:rsid w:val="00D422FF"/>
    <w:rsid w:val="00D520FC"/>
    <w:rsid w:val="00D57564"/>
    <w:rsid w:val="00D57D5F"/>
    <w:rsid w:val="00D74829"/>
    <w:rsid w:val="00D775FF"/>
    <w:rsid w:val="00D93B00"/>
    <w:rsid w:val="00DA20C1"/>
    <w:rsid w:val="00DA2894"/>
    <w:rsid w:val="00DA3BE0"/>
    <w:rsid w:val="00DB4E2D"/>
    <w:rsid w:val="00DB6DEE"/>
    <w:rsid w:val="00DB7BFE"/>
    <w:rsid w:val="00DC0117"/>
    <w:rsid w:val="00DC1B09"/>
    <w:rsid w:val="00DC2D43"/>
    <w:rsid w:val="00DC7402"/>
    <w:rsid w:val="00DD18D3"/>
    <w:rsid w:val="00DD1D97"/>
    <w:rsid w:val="00DE0519"/>
    <w:rsid w:val="00DE692F"/>
    <w:rsid w:val="00E10977"/>
    <w:rsid w:val="00E10A64"/>
    <w:rsid w:val="00E12347"/>
    <w:rsid w:val="00E128D9"/>
    <w:rsid w:val="00E15C52"/>
    <w:rsid w:val="00E16688"/>
    <w:rsid w:val="00E20852"/>
    <w:rsid w:val="00E233AA"/>
    <w:rsid w:val="00E27F7E"/>
    <w:rsid w:val="00E31241"/>
    <w:rsid w:val="00E362E8"/>
    <w:rsid w:val="00E36E38"/>
    <w:rsid w:val="00E377BE"/>
    <w:rsid w:val="00E408E1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806F0"/>
    <w:rsid w:val="00E83ADD"/>
    <w:rsid w:val="00E860BA"/>
    <w:rsid w:val="00E915CC"/>
    <w:rsid w:val="00E9432B"/>
    <w:rsid w:val="00EA7DC3"/>
    <w:rsid w:val="00EC6950"/>
    <w:rsid w:val="00ED09CE"/>
    <w:rsid w:val="00ED0FE0"/>
    <w:rsid w:val="00ED23FD"/>
    <w:rsid w:val="00EF1EE3"/>
    <w:rsid w:val="00EF33EC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uiPriority w:val="99"/>
    <w:locked/>
    <w:rsid w:val="005F1C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F1CC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uiPriority w:val="99"/>
    <w:locked/>
    <w:rsid w:val="005F1C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F1CC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9</cp:revision>
  <cp:lastPrinted>2018-07-24T07:13:00Z</cp:lastPrinted>
  <dcterms:created xsi:type="dcterms:W3CDTF">2018-07-23T11:20:00Z</dcterms:created>
  <dcterms:modified xsi:type="dcterms:W3CDTF">2018-08-28T07:25:00Z</dcterms:modified>
</cp:coreProperties>
</file>